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DD4" w:rsidRDefault="006B6DD4" w:rsidP="006B6DD4"/>
    <w:p w:rsidR="006B6DD4" w:rsidRDefault="006B6DD4" w:rsidP="006B6DD4"/>
    <w:p w:rsidR="006B6DD4" w:rsidRDefault="006B6DD4" w:rsidP="006B6DD4"/>
    <w:p w:rsidR="006B6DD4" w:rsidRDefault="006B6DD4" w:rsidP="006B6DD4">
      <w:pPr>
        <w:pStyle w:val="Puesto"/>
        <w:ind w:right="-518"/>
        <w:rPr>
          <w:rFonts w:ascii="Cambria Math" w:hAnsi="Cambria Math"/>
          <w:color w:val="1F3864" w:themeColor="accent5" w:themeShade="80"/>
        </w:rPr>
      </w:pPr>
    </w:p>
    <w:p w:rsidR="006B6DD4" w:rsidRDefault="006B6DD4" w:rsidP="006B6DD4">
      <w:pPr>
        <w:pStyle w:val="Puesto"/>
        <w:ind w:right="-518"/>
        <w:jc w:val="center"/>
        <w:rPr>
          <w:rFonts w:ascii="Cambria Math" w:hAnsi="Cambria Math"/>
          <w:color w:val="1F3864" w:themeColor="accent5" w:themeShade="80"/>
        </w:rPr>
      </w:pPr>
    </w:p>
    <w:p w:rsidR="006B6DD4" w:rsidRPr="00E1198A" w:rsidRDefault="006B6DD4" w:rsidP="006B6DD4">
      <w:pPr>
        <w:pStyle w:val="Puesto"/>
        <w:ind w:right="-518"/>
        <w:jc w:val="center"/>
        <w:rPr>
          <w:rFonts w:ascii="Cambria Math" w:hAnsi="Cambria Math"/>
          <w:color w:val="1F3864" w:themeColor="accent5" w:themeShade="80"/>
        </w:rPr>
      </w:pPr>
      <w:r>
        <w:rPr>
          <w:rFonts w:ascii="Cambria Math" w:hAnsi="Cambria Math"/>
          <w:color w:val="1F3864" w:themeColor="accent5" w:themeShade="80"/>
        </w:rPr>
        <w:br/>
      </w:r>
      <w:r w:rsidRPr="00E1198A">
        <w:rPr>
          <w:rFonts w:ascii="Cambria Math" w:hAnsi="Cambria Math"/>
          <w:color w:val="1F3864" w:themeColor="accent5" w:themeShade="80"/>
        </w:rPr>
        <w:t>ARLETTE IVONNE VÁZQUEZ ZETINA</w:t>
      </w:r>
    </w:p>
    <w:p w:rsidR="006B6DD4" w:rsidRDefault="006B6DD4" w:rsidP="006B6DD4">
      <w:pPr>
        <w:jc w:val="center"/>
        <w:rPr>
          <w:rFonts w:ascii="Cambria Math" w:eastAsiaTheme="majorEastAsia" w:hAnsi="Cambria Math" w:cstheme="majorBidi"/>
          <w:b/>
          <w:sz w:val="52"/>
          <w:szCs w:val="44"/>
        </w:rPr>
      </w:pPr>
      <w:r>
        <w:rPr>
          <w:rFonts w:ascii="Cambria Math" w:eastAsiaTheme="majorEastAsia" w:hAnsi="Cambria Math" w:cstheme="majorBidi"/>
          <w:b/>
          <w:sz w:val="52"/>
          <w:szCs w:val="44"/>
        </w:rPr>
        <w:t>PROCESAMIENTO DE INFORMACIÓN ESTADÍSTICA</w:t>
      </w:r>
    </w:p>
    <w:p w:rsidR="006B6DD4" w:rsidRPr="00CB760F" w:rsidRDefault="006B6DD4" w:rsidP="006B6DD4">
      <w:pPr>
        <w:jc w:val="center"/>
        <w:rPr>
          <w:rFonts w:ascii="Cambria Math" w:eastAsiaTheme="majorEastAsia" w:hAnsi="Cambria Math" w:cstheme="majorBidi"/>
          <w:b/>
          <w:sz w:val="52"/>
          <w:szCs w:val="44"/>
        </w:rPr>
      </w:pPr>
    </w:p>
    <w:p w:rsidR="006B6DD4" w:rsidRDefault="006B6DD4" w:rsidP="006B6DD4">
      <w:pPr>
        <w:spacing w:line="276" w:lineRule="auto"/>
        <w:jc w:val="center"/>
        <w:rPr>
          <w:rFonts w:asciiTheme="majorHAnsi" w:eastAsiaTheme="majorEastAsia" w:hAnsiTheme="majorHAnsi" w:cstheme="majorBidi"/>
          <w:b/>
          <w:sz w:val="52"/>
          <w:szCs w:val="44"/>
        </w:rPr>
      </w:pPr>
    </w:p>
    <w:p w:rsidR="006B6DD4" w:rsidRDefault="006B6DD4" w:rsidP="006B6DD4">
      <w:pPr>
        <w:spacing w:line="276" w:lineRule="auto"/>
        <w:rPr>
          <w:rFonts w:ascii="Cambria Math" w:hAnsi="Cambria Math"/>
          <w:color w:val="002060"/>
          <w:sz w:val="44"/>
        </w:rPr>
      </w:pPr>
      <w:r w:rsidRPr="00CB760F">
        <w:rPr>
          <w:rFonts w:ascii="Cambria Math" w:hAnsi="Cambria Math"/>
          <w:b/>
          <w:color w:val="002060"/>
          <w:sz w:val="44"/>
        </w:rPr>
        <w:t>DOCENTE:</w:t>
      </w:r>
      <w:r w:rsidRPr="00CB760F">
        <w:rPr>
          <w:rFonts w:ascii="Cambria Math" w:hAnsi="Cambria Math"/>
          <w:color w:val="002060"/>
          <w:sz w:val="44"/>
        </w:rPr>
        <w:t xml:space="preserve"> </w:t>
      </w:r>
      <w:r>
        <w:rPr>
          <w:rFonts w:ascii="Cambria Math" w:hAnsi="Cambria Math"/>
          <w:color w:val="002060"/>
          <w:sz w:val="44"/>
        </w:rPr>
        <w:t>LEM. ISAAC SALINAS ARISTA</w:t>
      </w:r>
    </w:p>
    <w:p w:rsidR="006B6DD4" w:rsidRDefault="006B6DD4" w:rsidP="006B6DD4">
      <w:pPr>
        <w:spacing w:line="276" w:lineRule="auto"/>
        <w:rPr>
          <w:rFonts w:ascii="Cambria Math" w:hAnsi="Cambria Math"/>
          <w:color w:val="002060"/>
          <w:sz w:val="44"/>
        </w:rPr>
      </w:pPr>
      <w:r w:rsidRPr="00CB760F">
        <w:rPr>
          <w:rFonts w:ascii="Cambria Math" w:hAnsi="Cambria Math"/>
          <w:b/>
          <w:color w:val="002060"/>
          <w:sz w:val="44"/>
        </w:rPr>
        <w:t xml:space="preserve">CICLO ESCOLAR: </w:t>
      </w:r>
      <w:r>
        <w:rPr>
          <w:rFonts w:ascii="Cambria Math" w:hAnsi="Cambria Math"/>
          <w:color w:val="002060"/>
          <w:sz w:val="44"/>
        </w:rPr>
        <w:t xml:space="preserve">FEBRERO - JULIO </w:t>
      </w:r>
    </w:p>
    <w:p w:rsidR="006B6DD4" w:rsidRDefault="006B6DD4" w:rsidP="006B6DD4">
      <w:pPr>
        <w:spacing w:line="276" w:lineRule="auto"/>
        <w:rPr>
          <w:rFonts w:ascii="Cambria Math" w:hAnsi="Cambria Math"/>
          <w:color w:val="002060"/>
          <w:sz w:val="44"/>
        </w:rPr>
      </w:pPr>
      <w:r w:rsidRPr="0017460B">
        <w:rPr>
          <w:rFonts w:ascii="Cambria Math" w:hAnsi="Cambria Math"/>
          <w:b/>
          <w:color w:val="002060"/>
          <w:sz w:val="44"/>
        </w:rPr>
        <w:t>FECHA DE ENTREGA:</w:t>
      </w:r>
      <w:r>
        <w:rPr>
          <w:rFonts w:ascii="Cambria Math" w:hAnsi="Cambria Math"/>
          <w:color w:val="002060"/>
          <w:sz w:val="44"/>
        </w:rPr>
        <w:t xml:space="preserve"> 26/MAYO/2016</w:t>
      </w:r>
    </w:p>
    <w:p w:rsidR="006B6DD4" w:rsidRDefault="006B6DD4" w:rsidP="00136A2C">
      <w:pPr>
        <w:spacing w:line="276" w:lineRule="auto"/>
        <w:jc w:val="left"/>
        <w:rPr>
          <w:rFonts w:ascii="Cambria Math" w:hAnsi="Cambria Math"/>
          <w:color w:val="002060"/>
          <w:sz w:val="44"/>
        </w:rPr>
      </w:pPr>
      <w:r w:rsidRPr="00A27F06">
        <w:rPr>
          <w:rFonts w:ascii="Cambria Math" w:hAnsi="Cambria Math"/>
          <w:b/>
          <w:color w:val="002060"/>
          <w:sz w:val="44"/>
        </w:rPr>
        <w:t>TEMA A ENTREGAR:</w:t>
      </w:r>
      <w:r w:rsidR="00136A2C">
        <w:rPr>
          <w:rFonts w:ascii="Cambria Math" w:hAnsi="Cambria Math"/>
          <w:color w:val="002060"/>
          <w:sz w:val="44"/>
        </w:rPr>
        <w:t xml:space="preserve"> </w:t>
      </w:r>
      <w:r>
        <w:rPr>
          <w:rFonts w:ascii="Cambria Math" w:hAnsi="Cambria Math"/>
          <w:color w:val="002060"/>
          <w:sz w:val="44"/>
        </w:rPr>
        <w:t>DISTRIBUCIÓN NORMAL</w:t>
      </w:r>
    </w:p>
    <w:p w:rsidR="00136A2C" w:rsidRDefault="00136A2C" w:rsidP="006B6DD4">
      <w:pPr>
        <w:spacing w:line="276" w:lineRule="auto"/>
        <w:jc w:val="center"/>
        <w:rPr>
          <w:rFonts w:ascii="Cambria Math" w:hAnsi="Cambria Math"/>
          <w:b/>
          <w:color w:val="002060"/>
          <w:sz w:val="44"/>
        </w:rPr>
      </w:pPr>
    </w:p>
    <w:p w:rsidR="006B6DD4" w:rsidRDefault="006B6DD4" w:rsidP="006B6DD4">
      <w:pPr>
        <w:spacing w:line="276" w:lineRule="auto"/>
        <w:jc w:val="center"/>
        <w:rPr>
          <w:rFonts w:ascii="Cambria Math" w:hAnsi="Cambria Math"/>
          <w:b/>
          <w:color w:val="002060"/>
          <w:sz w:val="44"/>
        </w:rPr>
      </w:pPr>
      <w:r w:rsidRPr="006B6DD4">
        <w:rPr>
          <w:rFonts w:ascii="Cambria Math" w:hAnsi="Cambria Math"/>
          <w:b/>
          <w:color w:val="002060"/>
          <w:sz w:val="44"/>
        </w:rPr>
        <w:lastRenderedPageBreak/>
        <w:t>TEORÍA DE LA DISTRIBUCIÓN NORMAL</w:t>
      </w:r>
    </w:p>
    <w:p w:rsidR="00240C27" w:rsidRPr="00240C27" w:rsidRDefault="00240C27" w:rsidP="00F83C5D">
      <w:r w:rsidRPr="00240C27">
        <w:t xml:space="preserve">Es la única distribución </w:t>
      </w:r>
      <w:r>
        <w:t>que se utiliza para llevar a cabo</w:t>
      </w:r>
      <w:r w:rsidRPr="00240C27">
        <w:t xml:space="preserve"> variables aleatorias continuas, y constituye la más importante de todas las distribuciones de probabilidad. Fue desarrollada por varios matemáticos, siendo el más destacado Karl Gauss, el cual en el siglo XIX, materializaron los trabajos en los cuales está basada esta distribución, que a menudo se le denomina distribución gaussiana.</w:t>
      </w:r>
    </w:p>
    <w:p w:rsidR="00240C27" w:rsidRPr="00240C27" w:rsidRDefault="00240C27" w:rsidP="00F83C5D"/>
    <w:p w:rsidR="00240C27" w:rsidRDefault="00240C27" w:rsidP="00F83C5D">
      <w:r w:rsidRPr="00240C27">
        <w:t>Dos razones fundamentales hacen que esta distribución ocupe un lugar tan importante:</w:t>
      </w:r>
    </w:p>
    <w:p w:rsidR="00240C27" w:rsidRPr="00240C27" w:rsidRDefault="00240C27" w:rsidP="00F83C5D"/>
    <w:p w:rsidR="00240C27" w:rsidRDefault="00240C27" w:rsidP="00F83C5D">
      <w:pPr>
        <w:pStyle w:val="Prrafodelista"/>
        <w:numPr>
          <w:ilvl w:val="0"/>
          <w:numId w:val="3"/>
        </w:numPr>
      </w:pPr>
      <w:r w:rsidRPr="00240C27">
        <w:t>Tiene propiedades que la hacen aplicable a un gran número de casos en los cuales  es necesario hacer inferencias mediante la toma de muestras.</w:t>
      </w:r>
    </w:p>
    <w:p w:rsidR="00240C27" w:rsidRPr="00240C27" w:rsidRDefault="00240C27" w:rsidP="00F83C5D">
      <w:pPr>
        <w:pStyle w:val="Prrafodelista"/>
        <w:numPr>
          <w:ilvl w:val="0"/>
          <w:numId w:val="3"/>
        </w:numPr>
      </w:pPr>
      <w:r w:rsidRPr="00240C27">
        <w:t>La distribución Normal se enmarca a la perfección a las distribuciones de frecuencias reales, que se observan en la cotidianidad, como son muchos fenómenos físicos (dimensiones y rendimientos), características humanas (pesos, alturas, índices IQ) y otras muchas medidas de importancia para los administradores en general.</w:t>
      </w:r>
    </w:p>
    <w:p w:rsidR="00240C27" w:rsidRPr="00240C27" w:rsidRDefault="00240C27" w:rsidP="00F83C5D"/>
    <w:p w:rsidR="00240C27" w:rsidRPr="00240C27" w:rsidRDefault="00240C27" w:rsidP="00F83C5D">
      <w:pPr>
        <w:rPr>
          <w:b/>
        </w:rPr>
      </w:pPr>
      <w:r w:rsidRPr="00240C27">
        <w:rPr>
          <w:b/>
        </w:rPr>
        <w:t>Características de la distribución normal de probabilidad:</w:t>
      </w:r>
    </w:p>
    <w:p w:rsidR="00240C27" w:rsidRPr="00240C27" w:rsidRDefault="00240C27" w:rsidP="00F83C5D"/>
    <w:p w:rsidR="00240C27" w:rsidRPr="00240C27" w:rsidRDefault="00240C27" w:rsidP="00F83C5D">
      <w:pPr>
        <w:jc w:val="center"/>
      </w:pPr>
      <w:r w:rsidRPr="00240C27">
        <w:lastRenderedPageBreak/>
        <w:drawing>
          <wp:inline distT="0" distB="0" distL="0" distR="0" wp14:anchorId="2B6EF2B2" wp14:editId="5A616244">
            <wp:extent cx="2924219" cy="2628511"/>
            <wp:effectExtent l="76200" t="76200" r="123825" b="133985"/>
            <wp:docPr id="3" name="Imagen 3" descr="http://2.bp.blogspot.com/-Ung41I-OGK0/T24BI_HncCI/AAAAAAAAAFg/d6VxG9Szyq8/s320/curva+nornal+caracteristicas.gif">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2.bp.blogspot.com/-Ung41I-OGK0/T24BI_HncCI/AAAAAAAAAFg/d6VxG9Szyq8/s320/curva+nornal+caracteristicas.gif">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24219" cy="262851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240C27" w:rsidRDefault="00240C27" w:rsidP="00F83C5D">
      <w:pPr>
        <w:pStyle w:val="Prrafodelista"/>
        <w:numPr>
          <w:ilvl w:val="0"/>
          <w:numId w:val="4"/>
        </w:numPr>
      </w:pPr>
      <w:r w:rsidRPr="00240C27">
        <w:t>La curva tiene un solo pico, esto la hace unimodal, tiene la forma de campana. En ocasiones también se le llama a esta gráfica  Campana de Gauss.</w:t>
      </w:r>
    </w:p>
    <w:p w:rsidR="00240C27" w:rsidRDefault="00240C27" w:rsidP="00F83C5D">
      <w:pPr>
        <w:pStyle w:val="Prrafodelista"/>
        <w:numPr>
          <w:ilvl w:val="0"/>
          <w:numId w:val="4"/>
        </w:numPr>
      </w:pPr>
      <w:r w:rsidRPr="00240C27">
        <w:t>En una distribución Normal la media de la población cae en el centro de su curva normal.</w:t>
      </w:r>
    </w:p>
    <w:p w:rsidR="00240C27" w:rsidRDefault="00240C27" w:rsidP="00F83C5D">
      <w:pPr>
        <w:pStyle w:val="Prrafodelista"/>
        <w:numPr>
          <w:ilvl w:val="0"/>
          <w:numId w:val="4"/>
        </w:numPr>
      </w:pPr>
      <w:r w:rsidRPr="00240C27">
        <w:t>La curva es simétrica hacia ambos lados respecto a la línea que pasa por el centro (por la media) haciendo esto que la mediana y la moda también estén en el centro. Es decir que media la mediana y la moda tienen el mismo valor.</w:t>
      </w:r>
    </w:p>
    <w:p w:rsidR="00240C27" w:rsidRPr="00240C27" w:rsidRDefault="00240C27" w:rsidP="00F83C5D">
      <w:pPr>
        <w:pStyle w:val="Prrafodelista"/>
        <w:numPr>
          <w:ilvl w:val="0"/>
          <w:numId w:val="4"/>
        </w:numPr>
      </w:pPr>
      <w:r w:rsidRPr="00240C27">
        <w:t>Los 2 extremos de la gráfica de la distribución normal se extienden indefinidamente y nunca tocan el eje horizontal (esto constituye una asíntota)</w:t>
      </w:r>
    </w:p>
    <w:p w:rsidR="00240C27" w:rsidRDefault="00240C27" w:rsidP="00F83C5D"/>
    <w:p w:rsidR="00240C27" w:rsidRPr="00240C27" w:rsidRDefault="00240C27" w:rsidP="00F83C5D">
      <w:pPr>
        <w:rPr>
          <w:b/>
        </w:rPr>
      </w:pPr>
      <w:r w:rsidRPr="00240C27">
        <w:rPr>
          <w:b/>
        </w:rPr>
        <w:t>Áreas bajo la Curva Normal</w:t>
      </w:r>
      <w:r>
        <w:rPr>
          <w:b/>
        </w:rPr>
        <w:t>:</w:t>
      </w:r>
    </w:p>
    <w:p w:rsidR="00240C27" w:rsidRDefault="00240C27" w:rsidP="00F83C5D">
      <w:r w:rsidRPr="00240C27">
        <w:t xml:space="preserve">Independiente de los valore de µ y σ para una distribución normal, el área total que está debajo de la curva es 1.00, por lo que estas áreas o porciones de ellas representan probabilidades. </w:t>
      </w:r>
    </w:p>
    <w:p w:rsidR="00240C27" w:rsidRPr="00240C27" w:rsidRDefault="00240C27" w:rsidP="00F83C5D">
      <w:pPr>
        <w:rPr>
          <w:b/>
        </w:rPr>
      </w:pPr>
      <w:r w:rsidRPr="00240C27">
        <w:rPr>
          <w:b/>
        </w:rPr>
        <w:lastRenderedPageBreak/>
        <w:t>Matemáticamente se ha demostrado que:</w:t>
      </w:r>
    </w:p>
    <w:p w:rsidR="00240C27" w:rsidRDefault="00240C27" w:rsidP="00F83C5D">
      <w:pPr>
        <w:pStyle w:val="Prrafodelista"/>
        <w:numPr>
          <w:ilvl w:val="0"/>
          <w:numId w:val="5"/>
        </w:numPr>
      </w:pPr>
      <w:r w:rsidRPr="00240C27">
        <w:t>Aproximadamente 68% de todos los valores de una población normalmente distribuida se encuentra dentro de +/- 1 desviación</w:t>
      </w:r>
      <w:r>
        <w:t xml:space="preserve"> estándar respecto a la media.</w:t>
      </w:r>
    </w:p>
    <w:p w:rsidR="00240C27" w:rsidRDefault="00240C27" w:rsidP="00F83C5D">
      <w:pPr>
        <w:pStyle w:val="Prrafodelista"/>
        <w:numPr>
          <w:ilvl w:val="0"/>
          <w:numId w:val="5"/>
        </w:numPr>
      </w:pPr>
      <w:r w:rsidRPr="00240C27">
        <w:t xml:space="preserve">Aproximadamente 95.5% de todos los valores de una población normalmente distribuida se encuentra dentro de +/-  2 desviaciones estándar respecto a la </w:t>
      </w:r>
      <w:r>
        <w:t>media.</w:t>
      </w:r>
    </w:p>
    <w:p w:rsidR="00240C27" w:rsidRDefault="00240C27" w:rsidP="00F83C5D">
      <w:pPr>
        <w:pStyle w:val="Prrafodelista"/>
        <w:numPr>
          <w:ilvl w:val="0"/>
          <w:numId w:val="5"/>
        </w:numPr>
      </w:pPr>
      <w:r w:rsidRPr="00240C27">
        <w:t>Aproximadamente 97.7% de todos los valores de una población normalmente distribuida se encuentra dentro de +/- 3 desviaciones</w:t>
      </w:r>
      <w:r>
        <w:t xml:space="preserve"> estándar respecto a la media.</w:t>
      </w:r>
    </w:p>
    <w:p w:rsidR="00240C27" w:rsidRPr="00240C27" w:rsidRDefault="00240C27" w:rsidP="00F83C5D">
      <w:r w:rsidRPr="00240C27">
        <w:t>Estas tres afirmaciones se observan con detalle en la siguiente figura.</w:t>
      </w:r>
    </w:p>
    <w:p w:rsidR="00240C27" w:rsidRPr="00240C27" w:rsidRDefault="00240C27" w:rsidP="00F83C5D">
      <w:pPr>
        <w:jc w:val="center"/>
      </w:pPr>
      <w:r w:rsidRPr="00240C27">
        <w:drawing>
          <wp:inline distT="0" distB="0" distL="0" distR="0">
            <wp:extent cx="3444875" cy="3806190"/>
            <wp:effectExtent l="76200" t="76200" r="136525" b="137160"/>
            <wp:docPr id="2" name="Imagen 2" descr="http://2.bp.blogspot.com/-caD5TVvMs0A/T24CAO_6XEI/AAAAAAAAAFo/ZlrMUJEV2lE/s400/Areas+de+Probabilidad.gif">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2.bp.blogspot.com/-caD5TVvMs0A/T24CAO_6XEI/AAAAAAAAAFo/ZlrMUJEV2lE/s400/Areas+de+Probabilidad.gif">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44875" cy="38061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240C27" w:rsidRDefault="00240C27" w:rsidP="00F83C5D">
      <w:r w:rsidRPr="00240C27">
        <w:lastRenderedPageBreak/>
        <w:t>En la distribución normal evaluaremos porciones de áreas bajo cualquier curva normal. Para ello emplearemos la Tabla de la Distribución Normal Estándar.</w:t>
      </w:r>
      <w:r w:rsidRPr="00240C27">
        <w:br/>
      </w:r>
    </w:p>
    <w:p w:rsidR="00240C27" w:rsidRPr="00240C27" w:rsidRDefault="00240C27" w:rsidP="00F83C5D">
      <w:pPr>
        <w:rPr>
          <w:b/>
        </w:rPr>
      </w:pPr>
      <w:r w:rsidRPr="00240C27">
        <w:rPr>
          <w:b/>
        </w:rPr>
        <w:t>Uso de la Tabla de la Distribución Normal Estándar:</w:t>
      </w:r>
    </w:p>
    <w:p w:rsidR="00240C27" w:rsidRPr="00240C27" w:rsidRDefault="00240C27" w:rsidP="00F83C5D">
      <w:r w:rsidRPr="00240C27">
        <w:t>En la tabla se entra con el valor de z. El valor de z se consigue por la siguiente formula:</w:t>
      </w:r>
    </w:p>
    <w:p w:rsidR="00240C27" w:rsidRPr="00240C27" w:rsidRDefault="00240C27" w:rsidP="00F83C5D">
      <w:pPr>
        <w:jc w:val="center"/>
      </w:pPr>
      <w:r w:rsidRPr="00240C27">
        <w:drawing>
          <wp:inline distT="0" distB="0" distL="0" distR="0">
            <wp:extent cx="2191389" cy="563526"/>
            <wp:effectExtent l="76200" t="76200" r="132715" b="141605"/>
            <wp:docPr id="1" name="Imagen 1" descr="http://2.bp.blogspot.com/-faro0p1iOFo/T2hf3TeF6YI/AAAAAAAAADs/L7Zp9nK5jSk/s1600/Formula+de+Z.pn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2.bp.blogspot.com/-faro0p1iOFo/T2hf3TeF6YI/AAAAAAAAADs/L7Zp9nK5jSk/s1600/Formula+de+Z.png">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05076" cy="56704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240C27" w:rsidRPr="00240C27" w:rsidRDefault="00240C27" w:rsidP="00F83C5D"/>
    <w:p w:rsidR="00240C27" w:rsidRDefault="00240C27" w:rsidP="00F83C5D">
      <w:r w:rsidRPr="00240C27">
        <w:t>E</w:t>
      </w:r>
      <w:r>
        <w:t>n la que:</w:t>
      </w:r>
    </w:p>
    <w:p w:rsidR="00240C27" w:rsidRDefault="00240C27" w:rsidP="00F83C5D">
      <w:r w:rsidRPr="00F83C5D">
        <w:rPr>
          <w:b/>
        </w:rPr>
        <w:t>x =</w:t>
      </w:r>
      <w:r w:rsidRPr="00240C27">
        <w:t xml:space="preserve"> valor de la varia</w:t>
      </w:r>
      <w:r>
        <w:t>ble aleatoria que nos interesa.</w:t>
      </w:r>
    </w:p>
    <w:p w:rsidR="00240C27" w:rsidRDefault="00240C27" w:rsidP="00F83C5D">
      <w:r w:rsidRPr="00F83C5D">
        <w:rPr>
          <w:b/>
        </w:rPr>
        <w:t>µ =</w:t>
      </w:r>
      <w:r w:rsidRPr="00240C27">
        <w:t xml:space="preserve"> media de la distrib</w:t>
      </w:r>
      <w:r>
        <w:t>ución de la variable aleatoria.</w:t>
      </w:r>
    </w:p>
    <w:p w:rsidR="00240C27" w:rsidRDefault="00240C27" w:rsidP="00F83C5D">
      <w:r w:rsidRPr="00F83C5D">
        <w:rPr>
          <w:b/>
        </w:rPr>
        <w:t>σ =</w:t>
      </w:r>
      <w:r w:rsidRPr="00240C27">
        <w:t xml:space="preserve"> desviaci</w:t>
      </w:r>
      <w:r>
        <w:t>ón estándar de la distribución.</w:t>
      </w:r>
    </w:p>
    <w:p w:rsidR="00240C27" w:rsidRDefault="00240C27" w:rsidP="00F83C5D">
      <w:r w:rsidRPr="00F83C5D">
        <w:rPr>
          <w:b/>
        </w:rPr>
        <w:t>z =</w:t>
      </w:r>
      <w:r w:rsidRPr="00240C27">
        <w:t xml:space="preserve"> número de desviaciones estándar que hay desde x </w:t>
      </w:r>
      <w:r>
        <w:t>a la media de la distribución.</w:t>
      </w:r>
    </w:p>
    <w:p w:rsidR="00240C27" w:rsidRDefault="00240C27" w:rsidP="00F83C5D"/>
    <w:p w:rsidR="00240C27" w:rsidRDefault="00240C27" w:rsidP="00F83C5D">
      <w:pPr>
        <w:rPr>
          <w:rFonts w:cs="Arial"/>
          <w:szCs w:val="24"/>
        </w:rPr>
      </w:pPr>
      <w:r w:rsidRPr="00240C27">
        <w:t>La tabla está estructurada en base a unidades estándar, mostrando únicamente la mitad del área bajo la curva normal.</w:t>
      </w:r>
      <w:r w:rsidR="00F83C5D">
        <w:t xml:space="preserve"> </w:t>
      </w:r>
      <w:r w:rsidRPr="00404230">
        <w:rPr>
          <w:rFonts w:cs="Arial"/>
          <w:szCs w:val="24"/>
        </w:rPr>
        <w:t>El conocimiento de las propiedades de las escalas es fundamental para la confección de los instrumentos de recogida de la información y la posterior utilización de diferentes estadígrafos y técnicas propias de la estadística descriptiva e inferencial.</w:t>
      </w:r>
    </w:p>
    <w:p w:rsidR="00F83C5D" w:rsidRPr="00F83C5D" w:rsidRDefault="00F83C5D" w:rsidP="00F83C5D"/>
    <w:p w:rsidR="00F83C5D" w:rsidRPr="00F83C5D" w:rsidRDefault="00240C27" w:rsidP="00F83C5D">
      <w:pPr>
        <w:rPr>
          <w:b/>
        </w:rPr>
      </w:pPr>
      <w:bookmarkStart w:id="0" w:name="_GoBack"/>
      <w:r w:rsidRPr="00F83C5D">
        <w:rPr>
          <w:b/>
        </w:rPr>
        <w:t>Ocurren</w:t>
      </w:r>
      <w:r w:rsidR="00F83C5D" w:rsidRPr="00F83C5D">
        <w:rPr>
          <w:b/>
        </w:rPr>
        <w:t>cia de la distribución normal:</w:t>
      </w:r>
    </w:p>
    <w:bookmarkEnd w:id="0"/>
    <w:p w:rsidR="00F83C5D" w:rsidRDefault="00240C27" w:rsidP="00F83C5D">
      <w:pPr>
        <w:pStyle w:val="Prrafodelista"/>
        <w:numPr>
          <w:ilvl w:val="0"/>
          <w:numId w:val="5"/>
        </w:numPr>
      </w:pPr>
      <w:r w:rsidRPr="00B41DAA">
        <w:t>Las distribuciones normales ocurren aproximadamente en muchas situaciones como consecuencia de</w:t>
      </w:r>
      <w:r w:rsidR="00F83C5D">
        <w:t xml:space="preserve">l teorema del límite central. </w:t>
      </w:r>
    </w:p>
    <w:p w:rsidR="00F83C5D" w:rsidRDefault="00240C27" w:rsidP="00F83C5D">
      <w:pPr>
        <w:pStyle w:val="Prrafodelista"/>
        <w:numPr>
          <w:ilvl w:val="0"/>
          <w:numId w:val="5"/>
        </w:numPr>
      </w:pPr>
      <w:r w:rsidRPr="00B41DAA">
        <w:lastRenderedPageBreak/>
        <w:t>El teorema del límite central puede aplicarse en datos experimentales cuando hay razones para pensar que tales datos son resultado de un conjunto grande de pequeños efectos que actúan aditi</w:t>
      </w:r>
      <w:r w:rsidR="00F83C5D">
        <w:t xml:space="preserve">vamente e independientemente. </w:t>
      </w:r>
    </w:p>
    <w:p w:rsidR="00F83C5D" w:rsidRDefault="00240C27" w:rsidP="00F83C5D">
      <w:pPr>
        <w:pStyle w:val="Prrafodelista"/>
        <w:numPr>
          <w:ilvl w:val="0"/>
          <w:numId w:val="5"/>
        </w:numPr>
      </w:pPr>
      <w:r w:rsidRPr="00B41DAA">
        <w:t>Si el conjunto de pequeños efectos actúa de manera multiplicativa, entonces es el logaritmo de la variable de interés la que se comporta normalme</w:t>
      </w:r>
      <w:r w:rsidR="00F83C5D">
        <w:t xml:space="preserve">nte [distribución log-normal] </w:t>
      </w:r>
    </w:p>
    <w:p w:rsidR="00240C27" w:rsidRPr="00B41DAA" w:rsidRDefault="00240C27" w:rsidP="00F83C5D">
      <w:pPr>
        <w:pStyle w:val="Prrafodelista"/>
        <w:numPr>
          <w:ilvl w:val="0"/>
          <w:numId w:val="5"/>
        </w:numPr>
      </w:pPr>
      <w:r w:rsidRPr="00B41DAA">
        <w:t>Finalmente si existe una perturbación externa que afecta de manera significativa el resultado experimental, la hipótesis de comportamiento nulo [hipótesis nula] no se justifica.</w:t>
      </w:r>
    </w:p>
    <w:p w:rsidR="00F83C5D" w:rsidRDefault="00F83C5D" w:rsidP="00F83C5D"/>
    <w:p w:rsidR="00F83C5D" w:rsidRDefault="00240C27" w:rsidP="00F83C5D">
      <w:r w:rsidRPr="00B41DAA">
        <w:t>En resumen, el comportamiento normal de una variable aleatoria se presenta e</w:t>
      </w:r>
      <w:r w:rsidR="00F83C5D">
        <w:t xml:space="preserve">n las siguientes situaciones: </w:t>
      </w:r>
    </w:p>
    <w:p w:rsidR="00F83C5D" w:rsidRDefault="00240C27" w:rsidP="00F83C5D">
      <w:pPr>
        <w:pStyle w:val="Prrafodelista"/>
        <w:numPr>
          <w:ilvl w:val="0"/>
          <w:numId w:val="5"/>
        </w:numPr>
      </w:pPr>
      <w:r w:rsidRPr="00B41DAA">
        <w:t>P</w:t>
      </w:r>
      <w:r w:rsidR="00F83C5D">
        <w:t>roblemas de eventos discretos.</w:t>
      </w:r>
    </w:p>
    <w:p w:rsidR="00F83C5D" w:rsidRDefault="00240C27" w:rsidP="00F83C5D">
      <w:pPr>
        <w:pStyle w:val="Prrafodelista"/>
        <w:numPr>
          <w:ilvl w:val="0"/>
          <w:numId w:val="5"/>
        </w:numPr>
      </w:pPr>
      <w:r w:rsidRPr="00B41DAA">
        <w:t xml:space="preserve">Problemas que involucran </w:t>
      </w:r>
      <w:r w:rsidR="00F83C5D">
        <w:t>variables aleatorias binarias.</w:t>
      </w:r>
    </w:p>
    <w:p w:rsidR="00F83C5D" w:rsidRDefault="00240C27" w:rsidP="00F83C5D">
      <w:pPr>
        <w:pStyle w:val="Prrafodelista"/>
        <w:numPr>
          <w:ilvl w:val="0"/>
          <w:numId w:val="5"/>
        </w:numPr>
      </w:pPr>
      <w:r w:rsidRPr="00B41DAA">
        <w:t>Problemas que involucran variables aleatorias Poissonianas</w:t>
      </w:r>
      <w:r w:rsidR="00F83C5D">
        <w:t>.</w:t>
      </w:r>
    </w:p>
    <w:p w:rsidR="00F83C5D" w:rsidRDefault="00240C27" w:rsidP="00F83C5D">
      <w:pPr>
        <w:pStyle w:val="Prrafodelista"/>
        <w:numPr>
          <w:ilvl w:val="0"/>
          <w:numId w:val="5"/>
        </w:numPr>
      </w:pPr>
      <w:r w:rsidRPr="00B41DAA">
        <w:t>Mediciones fisiológicas de especímenes biológicos, la luz de un rayo láser, la distribución térmica de la luz en distancias pequeñas es</w:t>
      </w:r>
      <w:r w:rsidR="00F83C5D">
        <w:t>tán distribuidas normalmente.</w:t>
      </w:r>
    </w:p>
    <w:p w:rsidR="00F83C5D" w:rsidRDefault="00240C27" w:rsidP="00F83C5D">
      <w:pPr>
        <w:pStyle w:val="Prrafodelista"/>
        <w:numPr>
          <w:ilvl w:val="0"/>
          <w:numId w:val="5"/>
        </w:numPr>
      </w:pPr>
      <w:r w:rsidRPr="00B41DAA">
        <w:t xml:space="preserve">En variables financieras, en cambio, es el logaritmo de los índices bursátiles el que </w:t>
      </w:r>
      <w:r w:rsidR="00F83C5D">
        <w:t>se comporta normalmente.</w:t>
      </w:r>
    </w:p>
    <w:p w:rsidR="00240C27" w:rsidRPr="00B41DAA" w:rsidRDefault="00240C27" w:rsidP="00F83C5D">
      <w:pPr>
        <w:pStyle w:val="Prrafodelista"/>
        <w:numPr>
          <w:ilvl w:val="0"/>
          <w:numId w:val="5"/>
        </w:numPr>
      </w:pPr>
      <w:r w:rsidRPr="00B41DAA">
        <w:t>La vida útil de componentes no se comporta normalmente.</w:t>
      </w:r>
    </w:p>
    <w:p w:rsidR="00240C27" w:rsidRPr="00240C27" w:rsidRDefault="00240C27" w:rsidP="00240C27"/>
    <w:p w:rsidR="009E4474" w:rsidRDefault="009E4474"/>
    <w:sectPr w:rsidR="009E4474">
      <w:headerReference w:type="default" r:id="rId13"/>
      <w:footerReference w:type="default" r:id="rId1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5960" w:rsidRDefault="00025960" w:rsidP="006B6DD4">
      <w:pPr>
        <w:spacing w:line="240" w:lineRule="auto"/>
      </w:pPr>
      <w:r>
        <w:separator/>
      </w:r>
    </w:p>
  </w:endnote>
  <w:endnote w:type="continuationSeparator" w:id="0">
    <w:p w:rsidR="00025960" w:rsidRDefault="00025960" w:rsidP="006B6D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44BD" w:rsidRDefault="008B44BD">
    <w:pPr>
      <w:pStyle w:val="Piedepgina"/>
    </w:pPr>
    <w:r w:rsidRPr="0061557A">
      <w:rPr>
        <w:rFonts w:cs="Arial"/>
        <w:b/>
        <w:noProof/>
        <w:szCs w:val="24"/>
        <w:lang w:eastAsia="es-MX"/>
      </w:rPr>
      <w:drawing>
        <wp:anchor distT="0" distB="0" distL="114300" distR="114300" simplePos="0" relativeHeight="251664384" behindDoc="1" locked="0" layoutInCell="1" allowOverlap="1" wp14:anchorId="56848FB1" wp14:editId="36896D84">
          <wp:simplePos x="0" y="0"/>
          <wp:positionH relativeFrom="page">
            <wp:align>right</wp:align>
          </wp:positionH>
          <wp:positionV relativeFrom="paragraph">
            <wp:posOffset>-3157870</wp:posOffset>
          </wp:positionV>
          <wp:extent cx="3169920" cy="3884295"/>
          <wp:effectExtent l="0" t="0" r="0" b="1905"/>
          <wp:wrapNone/>
          <wp:docPr id="4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 tÃ­tulo.png"/>
                  <pic:cNvPicPr/>
                </pic:nvPicPr>
                <pic:blipFill>
                  <a:blip r:embed="rId1">
                    <a:lum bright="70000" contrast="-70000"/>
                    <a:extLst>
                      <a:ext uri="{28A0092B-C50C-407E-A947-70E740481C1C}">
                        <a14:useLocalDpi xmlns:a14="http://schemas.microsoft.com/office/drawing/2010/main" val="0"/>
                      </a:ext>
                    </a:extLst>
                  </a:blip>
                  <a:stretch>
                    <a:fillRect/>
                  </a:stretch>
                </pic:blipFill>
                <pic:spPr>
                  <a:xfrm>
                    <a:off x="0" y="0"/>
                    <a:ext cx="3169920" cy="388429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5960" w:rsidRDefault="00025960" w:rsidP="006B6DD4">
      <w:pPr>
        <w:spacing w:line="240" w:lineRule="auto"/>
      </w:pPr>
      <w:r>
        <w:separator/>
      </w:r>
    </w:p>
  </w:footnote>
  <w:footnote w:type="continuationSeparator" w:id="0">
    <w:p w:rsidR="00025960" w:rsidRDefault="00025960" w:rsidP="006B6DD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44BD" w:rsidRDefault="008B44BD" w:rsidP="006B6DD4">
    <w:pPr>
      <w:pStyle w:val="Encabezado"/>
      <w:tabs>
        <w:tab w:val="clear" w:pos="4419"/>
        <w:tab w:val="clear" w:pos="8838"/>
        <w:tab w:val="left" w:pos="3855"/>
      </w:tabs>
    </w:pPr>
    <w:r>
      <w:rPr>
        <w:b/>
        <w:noProof/>
        <w:color w:val="000000" w:themeColor="text1"/>
        <w:sz w:val="36"/>
        <w:lang w:eastAsia="es-MX"/>
      </w:rPr>
      <w:drawing>
        <wp:anchor distT="0" distB="0" distL="114300" distR="114300" simplePos="0" relativeHeight="251662336" behindDoc="0" locked="0" layoutInCell="1" allowOverlap="1" wp14:anchorId="03F394AC" wp14:editId="329B4C03">
          <wp:simplePos x="0" y="0"/>
          <wp:positionH relativeFrom="column">
            <wp:posOffset>5425440</wp:posOffset>
          </wp:positionH>
          <wp:positionV relativeFrom="paragraph">
            <wp:posOffset>-297815</wp:posOffset>
          </wp:positionV>
          <wp:extent cx="935355" cy="1212215"/>
          <wp:effectExtent l="0" t="0" r="0"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5355" cy="12122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61312" behindDoc="0" locked="0" layoutInCell="1" allowOverlap="1" wp14:anchorId="0ABFCFCB" wp14:editId="7B935F85">
          <wp:simplePos x="0" y="0"/>
          <wp:positionH relativeFrom="column">
            <wp:posOffset>-923290</wp:posOffset>
          </wp:positionH>
          <wp:positionV relativeFrom="paragraph">
            <wp:posOffset>-152400</wp:posOffset>
          </wp:positionV>
          <wp:extent cx="1714500" cy="942975"/>
          <wp:effectExtent l="0" t="0" r="0" b="0"/>
          <wp:wrapSquare wrapText="bothSides"/>
          <wp:docPr id="2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2013 sev.png"/>
                  <pic:cNvPicPr/>
                </pic:nvPicPr>
                <pic:blipFill>
                  <a:blip r:embed="rId2"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714500" cy="942975"/>
                  </a:xfrm>
                  <a:prstGeom prst="rect">
                    <a:avLst/>
                  </a:prstGeom>
                </pic:spPr>
              </pic:pic>
            </a:graphicData>
          </a:graphic>
        </wp:anchor>
      </w:drawing>
    </w:r>
    <w:r>
      <w:rPr>
        <w:noProof/>
        <w:lang w:eastAsia="es-MX"/>
      </w:rPr>
      <mc:AlternateContent>
        <mc:Choice Requires="wps">
          <w:drawing>
            <wp:anchor distT="0" distB="0" distL="114300" distR="114300" simplePos="0" relativeHeight="251659264" behindDoc="1" locked="0" layoutInCell="1" allowOverlap="1" wp14:anchorId="5FC45F6C" wp14:editId="0B8D9C43">
              <wp:simplePos x="0" y="0"/>
              <wp:positionH relativeFrom="column">
                <wp:posOffset>-1089660</wp:posOffset>
              </wp:positionH>
              <wp:positionV relativeFrom="paragraph">
                <wp:posOffset>-516890</wp:posOffset>
              </wp:positionV>
              <wp:extent cx="7848600" cy="1708150"/>
              <wp:effectExtent l="0" t="0" r="19050" b="25400"/>
              <wp:wrapNone/>
              <wp:docPr id="9" name="Rectángulo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48600" cy="1708150"/>
                      </a:xfrm>
                      <a:prstGeom prst="rect">
                        <a:avLst/>
                      </a:prstGeom>
                      <a:solidFill>
                        <a:srgbClr val="CC99FF"/>
                      </a:solidFill>
                      <a:ln>
                        <a:solidFill>
                          <a:srgbClr val="CC99FF"/>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B44BD" w:rsidRDefault="008B44BD" w:rsidP="006B6DD4">
                          <w:pPr>
                            <w:ind w:left="2977" w:right="2283"/>
                            <w:jc w:val="center"/>
                            <w:rPr>
                              <w:b/>
                              <w:color w:val="000000" w:themeColor="text1"/>
                              <w:sz w:val="36"/>
                            </w:rPr>
                          </w:pPr>
                        </w:p>
                        <w:p w:rsidR="008B44BD" w:rsidRPr="00FC426B" w:rsidRDefault="008B44BD" w:rsidP="006B6DD4">
                          <w:pPr>
                            <w:spacing w:line="276" w:lineRule="auto"/>
                            <w:ind w:left="2977" w:right="2283"/>
                            <w:jc w:val="center"/>
                            <w:rPr>
                              <w:rFonts w:asciiTheme="minorHAnsi" w:hAnsiTheme="minorHAnsi"/>
                              <w:b/>
                              <w:color w:val="000000" w:themeColor="text1"/>
                              <w:sz w:val="36"/>
                            </w:rPr>
                          </w:pPr>
                          <w:r w:rsidRPr="00FC426B">
                            <w:rPr>
                              <w:rFonts w:asciiTheme="minorHAnsi" w:hAnsiTheme="minorHAnsi"/>
                              <w:b/>
                              <w:color w:val="000000" w:themeColor="text1"/>
                              <w:sz w:val="36"/>
                            </w:rPr>
                            <w:t>SECRETARÍA DE EDUCACIÓN DE VERACRUZ</w:t>
                          </w:r>
                        </w:p>
                        <w:p w:rsidR="008B44BD" w:rsidRPr="00FC426B" w:rsidRDefault="008B44BD" w:rsidP="006B6DD4">
                          <w:pPr>
                            <w:spacing w:line="276" w:lineRule="auto"/>
                            <w:ind w:left="2977" w:right="2283"/>
                            <w:jc w:val="center"/>
                            <w:rPr>
                              <w:rFonts w:asciiTheme="minorHAnsi" w:hAnsiTheme="minorHAnsi"/>
                              <w:b/>
                              <w:color w:val="000000" w:themeColor="text1"/>
                              <w:sz w:val="36"/>
                            </w:rPr>
                          </w:pPr>
                          <w:r w:rsidRPr="00FC426B">
                            <w:rPr>
                              <w:rFonts w:asciiTheme="minorHAnsi" w:hAnsiTheme="minorHAnsi"/>
                              <w:b/>
                              <w:color w:val="000000" w:themeColor="text1"/>
                              <w:sz w:val="36"/>
                            </w:rPr>
                            <w:t>DIRECCIÓN DE EDUCACIÓN NORMAL</w:t>
                          </w:r>
                        </w:p>
                        <w:p w:rsidR="008B44BD" w:rsidRPr="00FC426B" w:rsidRDefault="008B44BD" w:rsidP="006B6DD4">
                          <w:pPr>
                            <w:spacing w:line="276" w:lineRule="auto"/>
                            <w:ind w:left="2977" w:right="2283"/>
                            <w:jc w:val="center"/>
                            <w:rPr>
                              <w:rFonts w:asciiTheme="minorHAnsi" w:hAnsiTheme="minorHAnsi"/>
                              <w:b/>
                              <w:color w:val="7030A0"/>
                              <w:sz w:val="36"/>
                            </w:rPr>
                          </w:pPr>
                          <w:r w:rsidRPr="00FC426B">
                            <w:rPr>
                              <w:rFonts w:asciiTheme="minorHAnsi" w:hAnsiTheme="minorHAnsi"/>
                              <w:b/>
                              <w:color w:val="7030A0"/>
                              <w:sz w:val="36"/>
                            </w:rPr>
                            <w:t>INSTITUTO VILLA DEL ESPÍRITU SANTO</w:t>
                          </w: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Pr="008A58CF" w:rsidRDefault="008B44BD" w:rsidP="006B6DD4">
                          <w:pPr>
                            <w:ind w:left="2977" w:right="2283"/>
                            <w:jc w:val="center"/>
                            <w:rPr>
                              <w:b/>
                              <w:color w:val="000000" w:themeColor="text1"/>
                              <w:sz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FC45F6C" id="Rectángulo 8" o:spid="_x0000_s1026" style="position:absolute;left:0;text-align:left;margin-left:-85.8pt;margin-top:-40.7pt;width:618pt;height:13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" fillcolor="#c9f" strokecolor="#c9f" strokeweight="1pt">
              <v:path arrowok="t"/>
              <v:textbox>
                <w:txbxContent>
                  <w:p w:rsidR="008B44BD" w:rsidRDefault="008B44BD" w:rsidP="006B6DD4">
                    <w:pPr>
                      <w:ind w:left="2977" w:right="2283"/>
                      <w:jc w:val="center"/>
                      <w:rPr>
                        <w:b/>
                        <w:color w:val="000000" w:themeColor="text1"/>
                        <w:sz w:val="36"/>
                      </w:rPr>
                    </w:pPr>
                  </w:p>
                  <w:p w:rsidR="008B44BD" w:rsidRPr="00FC426B" w:rsidRDefault="008B44BD" w:rsidP="006B6DD4">
                    <w:pPr>
                      <w:spacing w:line="276" w:lineRule="auto"/>
                      <w:ind w:left="2977" w:right="2283"/>
                      <w:jc w:val="center"/>
                      <w:rPr>
                        <w:rFonts w:asciiTheme="minorHAnsi" w:hAnsiTheme="minorHAnsi"/>
                        <w:b/>
                        <w:color w:val="000000" w:themeColor="text1"/>
                        <w:sz w:val="36"/>
                      </w:rPr>
                    </w:pPr>
                    <w:r w:rsidRPr="00FC426B">
                      <w:rPr>
                        <w:rFonts w:asciiTheme="minorHAnsi" w:hAnsiTheme="minorHAnsi"/>
                        <w:b/>
                        <w:color w:val="000000" w:themeColor="text1"/>
                        <w:sz w:val="36"/>
                      </w:rPr>
                      <w:t>SECRETARÍA DE EDUCACIÓN DE VERACRUZ</w:t>
                    </w:r>
                  </w:p>
                  <w:p w:rsidR="008B44BD" w:rsidRPr="00FC426B" w:rsidRDefault="008B44BD" w:rsidP="006B6DD4">
                    <w:pPr>
                      <w:spacing w:line="276" w:lineRule="auto"/>
                      <w:ind w:left="2977" w:right="2283"/>
                      <w:jc w:val="center"/>
                      <w:rPr>
                        <w:rFonts w:asciiTheme="minorHAnsi" w:hAnsiTheme="minorHAnsi"/>
                        <w:b/>
                        <w:color w:val="000000" w:themeColor="text1"/>
                        <w:sz w:val="36"/>
                      </w:rPr>
                    </w:pPr>
                    <w:r w:rsidRPr="00FC426B">
                      <w:rPr>
                        <w:rFonts w:asciiTheme="minorHAnsi" w:hAnsiTheme="minorHAnsi"/>
                        <w:b/>
                        <w:color w:val="000000" w:themeColor="text1"/>
                        <w:sz w:val="36"/>
                      </w:rPr>
                      <w:t>DIRECCIÓN DE EDUCACIÓN NORMAL</w:t>
                    </w:r>
                  </w:p>
                  <w:p w:rsidR="008B44BD" w:rsidRPr="00FC426B" w:rsidRDefault="008B44BD" w:rsidP="006B6DD4">
                    <w:pPr>
                      <w:spacing w:line="276" w:lineRule="auto"/>
                      <w:ind w:left="2977" w:right="2283"/>
                      <w:jc w:val="center"/>
                      <w:rPr>
                        <w:rFonts w:asciiTheme="minorHAnsi" w:hAnsiTheme="minorHAnsi"/>
                        <w:b/>
                        <w:color w:val="7030A0"/>
                        <w:sz w:val="36"/>
                      </w:rPr>
                    </w:pPr>
                    <w:r w:rsidRPr="00FC426B">
                      <w:rPr>
                        <w:rFonts w:asciiTheme="minorHAnsi" w:hAnsiTheme="minorHAnsi"/>
                        <w:b/>
                        <w:color w:val="7030A0"/>
                        <w:sz w:val="36"/>
                      </w:rPr>
                      <w:t>INSTITUTO VILLA DEL ESPÍRITU SANTO</w:t>
                    </w: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Default="008B44BD" w:rsidP="006B6DD4">
                    <w:pPr>
                      <w:ind w:left="2977" w:right="2283"/>
                      <w:jc w:val="center"/>
                      <w:rPr>
                        <w:b/>
                        <w:color w:val="000000" w:themeColor="text1"/>
                        <w:sz w:val="36"/>
                      </w:rPr>
                    </w:pPr>
                  </w:p>
                  <w:p w:rsidR="008B44BD" w:rsidRPr="008A58CF" w:rsidRDefault="008B44BD" w:rsidP="006B6DD4">
                    <w:pPr>
                      <w:ind w:left="2977" w:right="2283"/>
                      <w:jc w:val="center"/>
                      <w:rPr>
                        <w:b/>
                        <w:color w:val="000000" w:themeColor="text1"/>
                        <w:sz w:val="36"/>
                      </w:rPr>
                    </w:pPr>
                  </w:p>
                </w:txbxContent>
              </v:textbox>
            </v:rect>
          </w:pict>
        </mc:Fallback>
      </mc:AlternateContent>
    </w:r>
  </w:p>
  <w:p w:rsidR="008B44BD" w:rsidRDefault="008B44BD" w:rsidP="006B6DD4">
    <w:pPr>
      <w:pStyle w:val="Encabezado"/>
    </w:pPr>
  </w:p>
  <w:p w:rsidR="008B44BD" w:rsidRDefault="008B44BD" w:rsidP="006B6DD4">
    <w:pPr>
      <w:pStyle w:val="Encabezado"/>
    </w:pPr>
  </w:p>
  <w:p w:rsidR="008B44BD" w:rsidRDefault="008B44BD" w:rsidP="006B6DD4">
    <w:pPr>
      <w:pStyle w:val="Encabezado"/>
    </w:pPr>
  </w:p>
  <w:p w:rsidR="008B44BD" w:rsidRDefault="008B44BD" w:rsidP="006B6DD4">
    <w:pPr>
      <w:pStyle w:val="Encabezado"/>
    </w:pPr>
  </w:p>
  <w:p w:rsidR="008B44BD" w:rsidRDefault="008B44BD" w:rsidP="006B6DD4">
    <w:pPr>
      <w:pStyle w:val="Encabezado"/>
    </w:pPr>
  </w:p>
  <w:p w:rsidR="008B44BD" w:rsidRDefault="008B44BD" w:rsidP="006B6DD4">
    <w:pPr>
      <w:pStyle w:val="Encabezado"/>
    </w:pPr>
    <w:r>
      <w:rPr>
        <w:noProof/>
        <w:lang w:eastAsia="es-MX"/>
      </w:rPr>
      <mc:AlternateContent>
        <mc:Choice Requires="wpg">
          <w:drawing>
            <wp:anchor distT="0" distB="0" distL="114300" distR="114300" simplePos="0" relativeHeight="251660288" behindDoc="0" locked="0" layoutInCell="1" allowOverlap="1" wp14:anchorId="52B06AA4" wp14:editId="54F7E72D">
              <wp:simplePos x="0" y="0"/>
              <wp:positionH relativeFrom="column">
                <wp:posOffset>1120140</wp:posOffset>
              </wp:positionH>
              <wp:positionV relativeFrom="paragraph">
                <wp:posOffset>142875</wp:posOffset>
              </wp:positionV>
              <wp:extent cx="5626100" cy="358140"/>
              <wp:effectExtent l="57150" t="38100" r="50800" b="99060"/>
              <wp:wrapNone/>
              <wp:docPr id="10" name="10 Grupo"/>
              <wp:cNvGraphicFramePr/>
              <a:graphic xmlns:a="http://schemas.openxmlformats.org/drawingml/2006/main">
                <a:graphicData uri="http://schemas.microsoft.com/office/word/2010/wordprocessingGroup">
                  <wpg:wgp>
                    <wpg:cNvGrpSpPr/>
                    <wpg:grpSpPr>
                      <a:xfrm>
                        <a:off x="0" y="0"/>
                        <a:ext cx="5626100" cy="358140"/>
                        <a:chOff x="-295281" y="0"/>
                        <a:chExt cx="5626206" cy="358554"/>
                      </a:xfrm>
                    </wpg:grpSpPr>
                    <wps:wsp>
                      <wps:cNvPr id="11" name="13 Rectángulo"/>
                      <wps:cNvSpPr/>
                      <wps:spPr>
                        <a:xfrm>
                          <a:off x="-59591" y="180754"/>
                          <a:ext cx="5331460" cy="177800"/>
                        </a:xfrm>
                        <a:prstGeom prst="rect">
                          <a:avLst/>
                        </a:prstGeom>
                        <a:solidFill>
                          <a:srgbClr val="7030A0"/>
                        </a:solidFill>
                        <a:ln>
                          <a:solidFill>
                            <a:srgbClr val="7030A0"/>
                          </a:solidFill>
                        </a:ln>
                      </wps:spPr>
                      <wps:style>
                        <a:lnRef idx="0">
                          <a:schemeClr val="accent4"/>
                        </a:lnRef>
                        <a:fillRef idx="3">
                          <a:schemeClr val="accent4"/>
                        </a:fillRef>
                        <a:effectRef idx="3">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14 Rectángulo"/>
                      <wps:cNvSpPr/>
                      <wps:spPr>
                        <a:xfrm>
                          <a:off x="-295281" y="0"/>
                          <a:ext cx="5626206" cy="177800"/>
                        </a:xfrm>
                        <a:prstGeom prst="rect">
                          <a:avLst/>
                        </a:prstGeom>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04674A9B" id="10 Grupo" o:spid="_x0000_s1026" style="position:absolute;margin-left:88.2pt;margin-top:11.25pt;width:443pt;height:28.2pt;z-index:251660288;mso-width-relative:margin" coordorigin="-2952" coordsize="56262,3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">
              <v:rect id="13 Rectángulo" o:spid="_x0000_s1027" style="position:absolute;left:-595;top:1807;width:53313;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fiQb4A&#10;AADbAAAADwAAAGRycy9kb3ducmV2LnhtbERPy6rCMBDdC/5DGMGNaOoFRatRRJDr5i587YdmbIrN&#10;pDTRVr/+RhDczeE8Z7lubSkeVPvCsYLxKAFBnDldcK7gfNoNZyB8QNZYOiYFT/KwXnU7S0y1a/hA&#10;j2PIRQxhn6ICE0KVSukzQxb9yFXEkbu62mKIsM6lrrGJ4baUP0kylRYLjg0GK9oaym7Hu1UwN+Re&#10;A/tCNykuf3R5NtvfTa5Uv9duFiACteEr/rj3Os4fw/uXeIBc/Q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hn4kG+AAAA2wAAAA8AAAAAAAAAAAAAAAAAmAIAAGRycy9kb3ducmV2&#10;LnhtbFBLBQYAAAAABAAEAPUAAACDAwAAAAA=&#10;" fillcolor="#7030a0" strokecolor="#7030a0">
                <v:shadow on="t" color="black" opacity="41287f" offset="0,1.5pt"/>
              </v:rect>
              <v:rect id="14 Rectángulo" o:spid="_x0000_s1028" style="position:absolute;left:-2952;width:56261;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Zth8EA&#10;AADbAAAADwAAAGRycy9kb3ducmV2LnhtbERPTWuDQBC9B/Iflgn0FtdYKMFmIyWhEnrT9NDj4E7V&#10;6s4ad2v033cLhd7m8T7nkM2mFxONrrWsYBfFIIgrq1uuFbxfX7d7EM4ja+wtk4KFHGTH9eqAqbZ3&#10;LmgqfS1CCLsUFTTeD6mUrmrIoIvsQBy4Tzsa9AGOtdQj3kO46WUSx0/SYMuhocGBTg1VXfltFHwx&#10;nh53tijy5bKvbm/X/Nx9JEo9bOaXZxCeZv8v/nNfdJifwO8v4QB5/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umbYfBAAAA2wAAAA8AAAAAAAAAAAAAAAAAmAIAAGRycy9kb3du&#10;cmV2LnhtbFBLBQYAAAAABAAEAPUAAACGAwAAAAA=&#10;" fillcolor="#65a0d7 [3028]" stroked="f">
                <v:fill color2="#5898d4 [3172]" rotate="t" colors="0 #71a6db;.5 #559bdb;1 #438ac9" focus="100%" type="gradient">
                  <o:fill v:ext="view" type="gradientUnscaled"/>
                </v:fill>
                <v:shadow on="t" color="black" opacity="41287f" offset="0,1.5pt"/>
              </v:rect>
            </v:group>
          </w:pict>
        </mc:Fallback>
      </mc:AlternateContent>
    </w:r>
  </w:p>
  <w:p w:rsidR="008B44BD" w:rsidRDefault="008B44BD" w:rsidP="006B6DD4">
    <w:pPr>
      <w:pStyle w:val="Encabezado"/>
    </w:pPr>
  </w:p>
  <w:p w:rsidR="008B44BD" w:rsidRDefault="008B44BD" w:rsidP="006B6DD4">
    <w:pPr>
      <w:pStyle w:val="Encabezado"/>
    </w:pPr>
  </w:p>
  <w:p w:rsidR="008B44BD" w:rsidRDefault="008B44B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C30345"/>
    <w:multiLevelType w:val="multilevel"/>
    <w:tmpl w:val="2B826F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BDE1868"/>
    <w:multiLevelType w:val="hybridMultilevel"/>
    <w:tmpl w:val="2738D1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5B6748C"/>
    <w:multiLevelType w:val="hybridMultilevel"/>
    <w:tmpl w:val="E50462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8002014"/>
    <w:multiLevelType w:val="hybridMultilevel"/>
    <w:tmpl w:val="EE3AAAE6"/>
    <w:lvl w:ilvl="0" w:tplc="D834CC2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FC03C19"/>
    <w:multiLevelType w:val="multilevel"/>
    <w:tmpl w:val="8D64D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6DD4"/>
    <w:rsid w:val="00025960"/>
    <w:rsid w:val="00136A2C"/>
    <w:rsid w:val="00240C27"/>
    <w:rsid w:val="006B6DD4"/>
    <w:rsid w:val="008B44BD"/>
    <w:rsid w:val="009E4474"/>
    <w:rsid w:val="00F83C5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818EAF-3E80-4BB5-9102-D07B25936E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6DD4"/>
    <w:pPr>
      <w:spacing w:after="0" w:line="360" w:lineRule="auto"/>
      <w:jc w:val="both"/>
    </w:pPr>
    <w:rPr>
      <w:rFonts w:ascii="Arial" w:hAnsi="Arial"/>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B6DD4"/>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6B6DD4"/>
  </w:style>
  <w:style w:type="paragraph" w:styleId="Piedepgina">
    <w:name w:val="footer"/>
    <w:basedOn w:val="Normal"/>
    <w:link w:val="PiedepginaCar"/>
    <w:uiPriority w:val="99"/>
    <w:unhideWhenUsed/>
    <w:rsid w:val="006B6DD4"/>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6B6DD4"/>
  </w:style>
  <w:style w:type="paragraph" w:styleId="Puesto">
    <w:name w:val="Title"/>
    <w:basedOn w:val="Normal"/>
    <w:next w:val="Normal"/>
    <w:link w:val="PuestoCar"/>
    <w:uiPriority w:val="10"/>
    <w:qFormat/>
    <w:rsid w:val="006B6DD4"/>
    <w:pPr>
      <w:pBdr>
        <w:bottom w:val="single" w:sz="8" w:space="4" w:color="5B9BD5" w:themeColor="accent1"/>
      </w:pBdr>
      <w:spacing w:after="300" w:line="240" w:lineRule="auto"/>
      <w:contextualSpacing/>
      <w:jc w:val="left"/>
    </w:pPr>
    <w:rPr>
      <w:rFonts w:asciiTheme="majorHAnsi" w:eastAsiaTheme="majorEastAsia" w:hAnsiTheme="majorHAnsi" w:cstheme="majorBidi"/>
      <w:color w:val="323E4F" w:themeColor="text2" w:themeShade="BF"/>
      <w:spacing w:val="5"/>
      <w:kern w:val="28"/>
      <w:sz w:val="52"/>
      <w:szCs w:val="52"/>
    </w:rPr>
  </w:style>
  <w:style w:type="character" w:customStyle="1" w:styleId="PuestoCar">
    <w:name w:val="Puesto Car"/>
    <w:basedOn w:val="Fuentedeprrafopredeter"/>
    <w:link w:val="Puesto"/>
    <w:uiPriority w:val="10"/>
    <w:rsid w:val="006B6DD4"/>
    <w:rPr>
      <w:rFonts w:asciiTheme="majorHAnsi" w:eastAsiaTheme="majorEastAsia" w:hAnsiTheme="majorHAnsi" w:cstheme="majorBidi"/>
      <w:color w:val="323E4F" w:themeColor="text2" w:themeShade="BF"/>
      <w:spacing w:val="5"/>
      <w:kern w:val="28"/>
      <w:sz w:val="52"/>
      <w:szCs w:val="52"/>
    </w:rPr>
  </w:style>
  <w:style w:type="paragraph" w:styleId="NormalWeb">
    <w:name w:val="Normal (Web)"/>
    <w:basedOn w:val="Normal"/>
    <w:uiPriority w:val="99"/>
    <w:semiHidden/>
    <w:unhideWhenUsed/>
    <w:rsid w:val="006B6DD4"/>
    <w:pPr>
      <w:spacing w:before="100" w:beforeAutospacing="1" w:after="100" w:afterAutospacing="1" w:line="240" w:lineRule="auto"/>
      <w:jc w:val="left"/>
    </w:pPr>
    <w:rPr>
      <w:rFonts w:ascii="Times New Roman" w:eastAsia="Times New Roman" w:hAnsi="Times New Roman" w:cs="Times New Roman"/>
      <w:szCs w:val="24"/>
      <w:lang w:eastAsia="es-MX"/>
    </w:rPr>
  </w:style>
  <w:style w:type="character" w:customStyle="1" w:styleId="apple-converted-space">
    <w:name w:val="apple-converted-space"/>
    <w:basedOn w:val="Fuentedeprrafopredeter"/>
    <w:rsid w:val="006B6DD4"/>
  </w:style>
  <w:style w:type="character" w:styleId="Hipervnculo">
    <w:name w:val="Hyperlink"/>
    <w:basedOn w:val="Fuentedeprrafopredeter"/>
    <w:uiPriority w:val="99"/>
    <w:semiHidden/>
    <w:unhideWhenUsed/>
    <w:rsid w:val="006B6DD4"/>
    <w:rPr>
      <w:color w:val="0000FF"/>
      <w:u w:val="single"/>
    </w:rPr>
  </w:style>
  <w:style w:type="paragraph" w:styleId="Prrafodelista">
    <w:name w:val="List Paragraph"/>
    <w:basedOn w:val="Normal"/>
    <w:uiPriority w:val="34"/>
    <w:qFormat/>
    <w:rsid w:val="00240C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7451332">
      <w:bodyDiv w:val="1"/>
      <w:marLeft w:val="0"/>
      <w:marRight w:val="0"/>
      <w:marTop w:val="0"/>
      <w:marBottom w:val="0"/>
      <w:divBdr>
        <w:top w:val="none" w:sz="0" w:space="0" w:color="auto"/>
        <w:left w:val="none" w:sz="0" w:space="0" w:color="auto"/>
        <w:bottom w:val="none" w:sz="0" w:space="0" w:color="auto"/>
        <w:right w:val="none" w:sz="0" w:space="0" w:color="auto"/>
      </w:divBdr>
    </w:div>
    <w:div w:id="2076125893">
      <w:bodyDiv w:val="1"/>
      <w:marLeft w:val="0"/>
      <w:marRight w:val="0"/>
      <w:marTop w:val="0"/>
      <w:marBottom w:val="0"/>
      <w:divBdr>
        <w:top w:val="none" w:sz="0" w:space="0" w:color="auto"/>
        <w:left w:val="none" w:sz="0" w:space="0" w:color="auto"/>
        <w:bottom w:val="none" w:sz="0" w:space="0" w:color="auto"/>
        <w:right w:val="none" w:sz="0" w:space="0" w:color="auto"/>
      </w:divBdr>
      <w:divsChild>
        <w:div w:id="843011566">
          <w:marLeft w:val="0"/>
          <w:marRight w:val="0"/>
          <w:marTop w:val="0"/>
          <w:marBottom w:val="0"/>
          <w:divBdr>
            <w:top w:val="none" w:sz="0" w:space="0" w:color="auto"/>
            <w:left w:val="none" w:sz="0" w:space="0" w:color="auto"/>
            <w:bottom w:val="none" w:sz="0" w:space="0" w:color="auto"/>
            <w:right w:val="none" w:sz="0" w:space="0" w:color="auto"/>
          </w:divBdr>
        </w:div>
        <w:div w:id="1682000587">
          <w:marLeft w:val="0"/>
          <w:marRight w:val="0"/>
          <w:marTop w:val="0"/>
          <w:marBottom w:val="0"/>
          <w:divBdr>
            <w:top w:val="none" w:sz="0" w:space="0" w:color="auto"/>
            <w:left w:val="none" w:sz="0" w:space="0" w:color="auto"/>
            <w:bottom w:val="none" w:sz="0" w:space="0" w:color="auto"/>
            <w:right w:val="none" w:sz="0" w:space="0" w:color="auto"/>
          </w:divBdr>
          <w:divsChild>
            <w:div w:id="665089985">
              <w:marLeft w:val="0"/>
              <w:marRight w:val="0"/>
              <w:marTop w:val="0"/>
              <w:marBottom w:val="0"/>
              <w:divBdr>
                <w:top w:val="none" w:sz="0" w:space="0" w:color="auto"/>
                <w:left w:val="none" w:sz="0" w:space="0" w:color="auto"/>
                <w:bottom w:val="none" w:sz="0" w:space="0" w:color="auto"/>
                <w:right w:val="none" w:sz="0" w:space="0" w:color="auto"/>
              </w:divBdr>
            </w:div>
            <w:div w:id="1557162192">
              <w:marLeft w:val="0"/>
              <w:marRight w:val="0"/>
              <w:marTop w:val="0"/>
              <w:marBottom w:val="0"/>
              <w:divBdr>
                <w:top w:val="none" w:sz="0" w:space="0" w:color="auto"/>
                <w:left w:val="none" w:sz="0" w:space="0" w:color="auto"/>
                <w:bottom w:val="none" w:sz="0" w:space="0" w:color="auto"/>
                <w:right w:val="none" w:sz="0" w:space="0" w:color="auto"/>
              </w:divBdr>
            </w:div>
            <w:div w:id="524834148">
              <w:marLeft w:val="0"/>
              <w:marRight w:val="0"/>
              <w:marTop w:val="0"/>
              <w:marBottom w:val="0"/>
              <w:divBdr>
                <w:top w:val="none" w:sz="0" w:space="0" w:color="auto"/>
                <w:left w:val="none" w:sz="0" w:space="0" w:color="auto"/>
                <w:bottom w:val="none" w:sz="0" w:space="0" w:color="auto"/>
                <w:right w:val="none" w:sz="0" w:space="0" w:color="auto"/>
              </w:divBdr>
            </w:div>
            <w:div w:id="1944264493">
              <w:marLeft w:val="0"/>
              <w:marRight w:val="0"/>
              <w:marTop w:val="0"/>
              <w:marBottom w:val="0"/>
              <w:divBdr>
                <w:top w:val="none" w:sz="0" w:space="0" w:color="auto"/>
                <w:left w:val="none" w:sz="0" w:space="0" w:color="auto"/>
                <w:bottom w:val="none" w:sz="0" w:space="0" w:color="auto"/>
                <w:right w:val="none" w:sz="0" w:space="0" w:color="auto"/>
              </w:divBdr>
            </w:div>
            <w:div w:id="369183849">
              <w:marLeft w:val="0"/>
              <w:marRight w:val="0"/>
              <w:marTop w:val="0"/>
              <w:marBottom w:val="0"/>
              <w:divBdr>
                <w:top w:val="none" w:sz="0" w:space="0" w:color="auto"/>
                <w:left w:val="none" w:sz="0" w:space="0" w:color="auto"/>
                <w:bottom w:val="none" w:sz="0" w:space="0" w:color="auto"/>
                <w:right w:val="none" w:sz="0" w:space="0" w:color="auto"/>
              </w:divBdr>
            </w:div>
            <w:div w:id="1921329247">
              <w:marLeft w:val="0"/>
              <w:marRight w:val="0"/>
              <w:marTop w:val="0"/>
              <w:marBottom w:val="0"/>
              <w:divBdr>
                <w:top w:val="none" w:sz="0" w:space="0" w:color="auto"/>
                <w:left w:val="none" w:sz="0" w:space="0" w:color="auto"/>
                <w:bottom w:val="none" w:sz="0" w:space="0" w:color="auto"/>
                <w:right w:val="none" w:sz="0" w:space="0" w:color="auto"/>
              </w:divBdr>
            </w:div>
            <w:div w:id="1651712960">
              <w:marLeft w:val="0"/>
              <w:marRight w:val="0"/>
              <w:marTop w:val="0"/>
              <w:marBottom w:val="0"/>
              <w:divBdr>
                <w:top w:val="none" w:sz="0" w:space="0" w:color="auto"/>
                <w:left w:val="none" w:sz="0" w:space="0" w:color="auto"/>
                <w:bottom w:val="none" w:sz="0" w:space="0" w:color="auto"/>
                <w:right w:val="none" w:sz="0" w:space="0" w:color="auto"/>
              </w:divBdr>
            </w:div>
            <w:div w:id="277877275">
              <w:marLeft w:val="0"/>
              <w:marRight w:val="0"/>
              <w:marTop w:val="0"/>
              <w:marBottom w:val="0"/>
              <w:divBdr>
                <w:top w:val="none" w:sz="0" w:space="0" w:color="auto"/>
                <w:left w:val="none" w:sz="0" w:space="0" w:color="auto"/>
                <w:bottom w:val="none" w:sz="0" w:space="0" w:color="auto"/>
                <w:right w:val="none" w:sz="0" w:space="0" w:color="auto"/>
              </w:divBdr>
            </w:div>
            <w:div w:id="371737277">
              <w:marLeft w:val="0"/>
              <w:marRight w:val="0"/>
              <w:marTop w:val="0"/>
              <w:marBottom w:val="0"/>
              <w:divBdr>
                <w:top w:val="none" w:sz="0" w:space="0" w:color="auto"/>
                <w:left w:val="none" w:sz="0" w:space="0" w:color="auto"/>
                <w:bottom w:val="none" w:sz="0" w:space="0" w:color="auto"/>
                <w:right w:val="none" w:sz="0" w:space="0" w:color="auto"/>
              </w:divBdr>
            </w:div>
            <w:div w:id="1532721194">
              <w:marLeft w:val="0"/>
              <w:marRight w:val="0"/>
              <w:marTop w:val="0"/>
              <w:marBottom w:val="0"/>
              <w:divBdr>
                <w:top w:val="none" w:sz="0" w:space="0" w:color="auto"/>
                <w:left w:val="none" w:sz="0" w:space="0" w:color="auto"/>
                <w:bottom w:val="none" w:sz="0" w:space="0" w:color="auto"/>
                <w:right w:val="none" w:sz="0" w:space="0" w:color="auto"/>
              </w:divBdr>
            </w:div>
            <w:div w:id="212275893">
              <w:marLeft w:val="0"/>
              <w:marRight w:val="0"/>
              <w:marTop w:val="0"/>
              <w:marBottom w:val="0"/>
              <w:divBdr>
                <w:top w:val="none" w:sz="0" w:space="0" w:color="auto"/>
                <w:left w:val="none" w:sz="0" w:space="0" w:color="auto"/>
                <w:bottom w:val="none" w:sz="0" w:space="0" w:color="auto"/>
                <w:right w:val="none" w:sz="0" w:space="0" w:color="auto"/>
              </w:divBdr>
            </w:div>
            <w:div w:id="111529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2.bp.blogspot.com/-Ung41I-OGK0/T24BI_HncCI/AAAAAAAAAFg/d6VxG9Szyq8/s1600/curva+nornal+caracteristicas.gif"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2.bp.blogspot.com/-faro0p1iOFo/T2hf3TeF6YI/AAAAAAAAADs/L7Zp9nK5jSk/s1600/Formula+de+Z.pn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gif"/><Relationship Id="rId4" Type="http://schemas.openxmlformats.org/officeDocument/2006/relationships/webSettings" Target="webSettings.xml"/><Relationship Id="rId9" Type="http://schemas.openxmlformats.org/officeDocument/2006/relationships/hyperlink" Target="http://2.bp.blogspot.com/-caD5TVvMs0A/T24CAO_6XEI/AAAAAAAAAFo/ZlrMUJEV2lE/s1600/Areas+de+Probabilidad.gif"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231</TotalTime>
  <Pages>6</Pages>
  <Words>755</Words>
  <Characters>4154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4900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Ivonne Vázquez Zetina</dc:creator>
  <cp:keywords/>
  <dc:description/>
  <cp:lastModifiedBy>Ivonne Vázquez Zetina</cp:lastModifiedBy>
  <cp:revision>1</cp:revision>
  <dcterms:created xsi:type="dcterms:W3CDTF">2016-05-24T20:20:00Z</dcterms:created>
  <dcterms:modified xsi:type="dcterms:W3CDTF">2016-05-26T04:40:00Z</dcterms:modified>
</cp:coreProperties>
</file>